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3A1D" w14:textId="2E942282" w:rsidR="000B70C8" w:rsidRDefault="0066118B" w:rsidP="000B70C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7424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G09</w:t>
      </w:r>
    </w:p>
    <w:p w14:paraId="2D9C1EED" w14:textId="7B73CFDD" w:rsidR="0066118B" w:rsidRPr="00894C97" w:rsidRDefault="0066118B" w:rsidP="000B70C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2C66FEAC" w14:textId="17C1C84D" w:rsidR="00303557" w:rsidRPr="00D36550" w:rsidRDefault="007424FD" w:rsidP="00D3655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Avian Consulting Group</w:t>
      </w:r>
    </w:p>
    <w:p w14:paraId="6150FC16" w14:textId="58C8648E" w:rsidR="0075302D" w:rsidRDefault="00E17570" w:rsidP="00697EFD">
      <w:pPr>
        <w:tabs>
          <w:tab w:val="left" w:pos="3960"/>
          <w:tab w:val="left" w:pos="6480"/>
        </w:tabs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Team Member </w:t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Major</w:t>
      </w:r>
    </w:p>
    <w:p w14:paraId="1E8C4B08" w14:textId="2533E59A" w:rsidR="00BB0163" w:rsidRDefault="00BB0163" w:rsidP="00BB0163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Apoorva Jain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202</w:t>
      </w:r>
      <w:r w:rsidR="005F7CDB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MS in Marketing Analytics</w:t>
      </w:r>
    </w:p>
    <w:p w14:paraId="6019AF2F" w14:textId="2BC30760" w:rsidR="00BB0163" w:rsidRPr="00BB0163" w:rsidRDefault="00BB0163" w:rsidP="00BB0163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Juweria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Jilani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202</w:t>
      </w:r>
      <w:r w:rsidR="005F7CDB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MS in Marketing Analytics</w:t>
      </w:r>
    </w:p>
    <w:p w14:paraId="7AE3D20C" w14:textId="0F5D735F" w:rsidR="0075302D" w:rsidRPr="00894C97" w:rsidRDefault="007424FD" w:rsidP="00697E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Gautam Bhatia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202</w:t>
      </w:r>
      <w:r w:rsidR="005F7CDB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MS in Business Analytics</w:t>
      </w:r>
    </w:p>
    <w:p w14:paraId="10FE1272" w14:textId="51793A07" w:rsidR="0075302D" w:rsidRPr="007424FD" w:rsidRDefault="007424FD" w:rsidP="007424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Tanmay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Sakharkar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ab/>
        <w:t>202</w:t>
      </w:r>
      <w:r w:rsidR="005F7CDB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MS in Business Analytics</w:t>
      </w:r>
    </w:p>
    <w:p w14:paraId="3C9082B1" w14:textId="77777777" w:rsidR="00BF5E69" w:rsidRPr="00894C97" w:rsidRDefault="00BF5E69" w:rsidP="00E17570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00EF169" w14:textId="70EFAB38" w:rsidR="0075302D" w:rsidRPr="00AA24C9" w:rsidRDefault="0075302D" w:rsidP="00E175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A24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Advisor(s):</w:t>
      </w:r>
      <w:r w:rsidRPr="00AA24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B0163" w:rsidRPr="00AA24C9">
        <w:rPr>
          <w:rFonts w:ascii="Calibri" w:hAnsi="Calibri" w:cs="Calibri"/>
          <w:color w:val="000000"/>
          <w:sz w:val="24"/>
          <w:szCs w:val="24"/>
        </w:rPr>
        <w:t>Prof. John Crocker</w:t>
      </w:r>
    </w:p>
    <w:p w14:paraId="685024B4" w14:textId="077FF7EE" w:rsidR="0075302D" w:rsidRPr="00AA24C9" w:rsidRDefault="0075302D" w:rsidP="00BB016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4C9">
        <w:rPr>
          <w:rFonts w:ascii="Calibri" w:hAnsi="Calibri" w:cs="Calibri"/>
          <w:b/>
          <w:bCs/>
          <w:color w:val="000000"/>
        </w:rPr>
        <w:t>Topic:</w:t>
      </w:r>
      <w:r w:rsidRPr="00AA24C9">
        <w:rPr>
          <w:rFonts w:ascii="Calibri" w:hAnsi="Calibri" w:cs="Calibri"/>
          <w:color w:val="000000"/>
        </w:rPr>
        <w:t xml:space="preserve"> </w:t>
      </w:r>
      <w:r w:rsidR="00BB0163" w:rsidRPr="00AA24C9">
        <w:rPr>
          <w:rFonts w:ascii="Calibri" w:eastAsiaTheme="minorEastAsia" w:hAnsi="Calibri" w:cs="Calibri"/>
          <w:color w:val="000000"/>
        </w:rPr>
        <w:t>United Airlines Flying Clean: Advocacy for Sustainable Aviation Fuel Adoption</w:t>
      </w:r>
    </w:p>
    <w:p w14:paraId="54EB9438" w14:textId="73CC6680" w:rsidR="0075302D" w:rsidRPr="00894C97" w:rsidRDefault="7485FEF0" w:rsidP="00E17570">
      <w:pPr>
        <w:spacing w:after="0" w:line="12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7485FEF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Audience: </w:t>
      </w:r>
      <w:r w:rsidRPr="7485FEF0">
        <w:rPr>
          <w:rFonts w:ascii="Arial" w:hAnsi="Arial" w:cs="Arial"/>
          <w:color w:val="000000" w:themeColor="text1"/>
          <w:sz w:val="20"/>
          <w:szCs w:val="20"/>
        </w:rPr>
        <w:t> </w:t>
      </w:r>
      <w:r w:rsidRPr="7485FEF0">
        <w:rPr>
          <w:rFonts w:ascii="Calibri" w:hAnsi="Calibri" w:cs="Calibri"/>
          <w:color w:val="000000" w:themeColor="text1"/>
          <w:sz w:val="24"/>
          <w:szCs w:val="24"/>
        </w:rPr>
        <w:t xml:space="preserve">Board of </w:t>
      </w:r>
      <w:r w:rsidR="00870662">
        <w:rPr>
          <w:rFonts w:ascii="Calibri" w:hAnsi="Calibri" w:cs="Calibri"/>
          <w:color w:val="000000" w:themeColor="text1"/>
          <w:sz w:val="24"/>
          <w:szCs w:val="24"/>
        </w:rPr>
        <w:t xml:space="preserve">Directors of </w:t>
      </w:r>
      <w:r w:rsidRPr="7485FEF0">
        <w:rPr>
          <w:rFonts w:ascii="Calibri" w:hAnsi="Calibri" w:cs="Calibri"/>
          <w:color w:val="000000" w:themeColor="text1"/>
          <w:sz w:val="24"/>
          <w:szCs w:val="24"/>
        </w:rPr>
        <w:t>United Airlines</w:t>
      </w:r>
    </w:p>
    <w:p w14:paraId="6BEC5C02" w14:textId="77777777" w:rsidR="0066118B" w:rsidRPr="00894C97" w:rsidRDefault="0066118B" w:rsidP="00E17570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7457B75E" w14:textId="64227447" w:rsidR="006E1698" w:rsidRPr="00894C97" w:rsidRDefault="008873C0" w:rsidP="006E1698">
      <w:pPr>
        <w:tabs>
          <w:tab w:val="left" w:pos="3510"/>
          <w:tab w:val="left" w:pos="6750"/>
        </w:tabs>
        <w:spacing w:after="0" w:line="120" w:lineRule="atLeast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Sustainable Development Goal</w:t>
      </w:r>
    </w:p>
    <w:p w14:paraId="4979FA1A" w14:textId="5AE7FBDA" w:rsidR="006E1698" w:rsidRPr="008478E3" w:rsidRDefault="006E1698" w:rsidP="006E1698">
      <w:pPr>
        <w:spacing w:after="0" w:line="240" w:lineRule="auto"/>
        <w:outlineLvl w:val="1"/>
        <w:rPr>
          <w:rFonts w:ascii="Calibri" w:hAnsi="Calibri" w:cs="Calibri"/>
          <w:color w:val="000000"/>
          <w:sz w:val="24"/>
          <w:szCs w:val="24"/>
        </w:rPr>
      </w:pPr>
      <w:r w:rsidRPr="008478E3">
        <w:rPr>
          <w:rFonts w:ascii="Calibri" w:hAnsi="Calibri" w:cs="Calibri"/>
          <w:color w:val="000000"/>
          <w:sz w:val="24"/>
          <w:szCs w:val="24"/>
        </w:rPr>
        <w:t xml:space="preserve">SDG </w:t>
      </w:r>
      <w:r w:rsidR="005F7CDB">
        <w:rPr>
          <w:rFonts w:ascii="Calibri" w:hAnsi="Calibri" w:cs="Calibri"/>
          <w:color w:val="000000"/>
          <w:sz w:val="24"/>
          <w:szCs w:val="24"/>
        </w:rPr>
        <w:t>0</w:t>
      </w:r>
      <w:r w:rsidRPr="008478E3">
        <w:rPr>
          <w:rFonts w:ascii="Calibri" w:hAnsi="Calibri" w:cs="Calibri"/>
          <w:color w:val="000000"/>
          <w:sz w:val="24"/>
          <w:szCs w:val="24"/>
        </w:rPr>
        <w:t xml:space="preserve">7: </w:t>
      </w:r>
      <w:r w:rsidR="000B70C8">
        <w:rPr>
          <w:rFonts w:ascii="Calibri" w:hAnsi="Calibri" w:cs="Calibri"/>
          <w:color w:val="000000"/>
          <w:sz w:val="24"/>
          <w:szCs w:val="24"/>
        </w:rPr>
        <w:t>Ensure access to affordable, reliable, sustainable and modern energy for all</w:t>
      </w:r>
    </w:p>
    <w:p w14:paraId="677C8A2A" w14:textId="3C04E804" w:rsidR="006E1698" w:rsidRPr="008478E3" w:rsidRDefault="006E1698" w:rsidP="006E1698">
      <w:pPr>
        <w:spacing w:after="0" w:line="240" w:lineRule="auto"/>
        <w:outlineLvl w:val="1"/>
        <w:rPr>
          <w:rFonts w:ascii="Calibri" w:hAnsi="Calibri" w:cs="Calibri"/>
          <w:color w:val="000000"/>
          <w:sz w:val="24"/>
          <w:szCs w:val="24"/>
        </w:rPr>
      </w:pPr>
      <w:r w:rsidRPr="008478E3">
        <w:rPr>
          <w:rFonts w:ascii="Calibri" w:hAnsi="Calibri" w:cs="Calibri"/>
          <w:color w:val="000000"/>
          <w:sz w:val="24"/>
          <w:szCs w:val="24"/>
        </w:rPr>
        <w:t xml:space="preserve">SDG 12: Ensure sustainable consumption and production </w:t>
      </w:r>
      <w:proofErr w:type="gramStart"/>
      <w:r w:rsidRPr="008478E3">
        <w:rPr>
          <w:rFonts w:ascii="Calibri" w:hAnsi="Calibri" w:cs="Calibri"/>
          <w:color w:val="000000"/>
          <w:sz w:val="24"/>
          <w:szCs w:val="24"/>
        </w:rPr>
        <w:t>patterns</w:t>
      </w:r>
      <w:proofErr w:type="gramEnd"/>
    </w:p>
    <w:p w14:paraId="3458BD94" w14:textId="2345C449" w:rsidR="008873C0" w:rsidRPr="008478E3" w:rsidRDefault="006E1698" w:rsidP="006E1698">
      <w:pPr>
        <w:tabs>
          <w:tab w:val="left" w:pos="3510"/>
          <w:tab w:val="left" w:pos="6750"/>
        </w:tabs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 w:rsidRPr="008478E3">
        <w:rPr>
          <w:rFonts w:ascii="Calibri" w:hAnsi="Calibri" w:cs="Calibri"/>
          <w:color w:val="000000"/>
          <w:sz w:val="24"/>
          <w:szCs w:val="24"/>
        </w:rPr>
        <w:t xml:space="preserve">SDG 13: Take urgent action to combat climate change and its </w:t>
      </w:r>
      <w:proofErr w:type="gramStart"/>
      <w:r w:rsidRPr="008478E3">
        <w:rPr>
          <w:rFonts w:ascii="Calibri" w:hAnsi="Calibri" w:cs="Calibri"/>
          <w:color w:val="000000"/>
          <w:sz w:val="24"/>
          <w:szCs w:val="24"/>
        </w:rPr>
        <w:t>impacts</w:t>
      </w:r>
      <w:proofErr w:type="gramEnd"/>
    </w:p>
    <w:p w14:paraId="3C422846" w14:textId="77777777" w:rsidR="00697EFD" w:rsidRPr="00894C97" w:rsidRDefault="00697EFD" w:rsidP="00697EFD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6448E7D3" w14:textId="77777777" w:rsidR="008873C0" w:rsidRPr="00894C97" w:rsidRDefault="008873C0" w:rsidP="006E1698">
      <w:pPr>
        <w:tabs>
          <w:tab w:val="left" w:pos="3510"/>
          <w:tab w:val="left" w:pos="6750"/>
        </w:tabs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Executive Summary</w:t>
      </w:r>
    </w:p>
    <w:p w14:paraId="466C9EE2" w14:textId="4F2BD8E5" w:rsidR="008C64D0" w:rsidRDefault="00B219F2" w:rsidP="00307DC6">
      <w:pPr>
        <w:pStyle w:val="NormalWeb"/>
        <w:spacing w:before="24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r w:rsidRPr="00B219F2">
        <w:rPr>
          <w:rFonts w:ascii="Calibri" w:hAnsi="Calibri" w:cs="Calibri"/>
          <w:color w:val="000000"/>
          <w:shd w:val="clear" w:color="auto" w:fill="FFFFFF"/>
        </w:rPr>
        <w:t>The urgency to confront climate change has never been greater, particularly for the aviation sector,</w:t>
      </w:r>
      <w:r>
        <w:rPr>
          <w:rFonts w:ascii="Calibri" w:hAnsi="Calibri" w:cs="Calibri"/>
          <w:color w:val="000000"/>
          <w:shd w:val="clear" w:color="auto" w:fill="FFFFFF"/>
        </w:rPr>
        <w:t xml:space="preserve"> which </w:t>
      </w:r>
      <w:r w:rsidRPr="00772636">
        <w:rPr>
          <w:rFonts w:asciiTheme="minorHAnsi" w:hAnsiTheme="minorHAnsi" w:cstheme="minorHAnsi"/>
          <w:color w:val="000000"/>
        </w:rPr>
        <w:t>is responsible for around 2.5% of global carbon emissions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Pr="00B219F2">
        <w:rPr>
          <w:rFonts w:ascii="Calibri" w:hAnsi="Calibri" w:cs="Calibri"/>
          <w:color w:val="000000"/>
          <w:shd w:val="clear" w:color="auto" w:fill="FFFFFF"/>
        </w:rPr>
        <w:t>is poised to double by 2050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6E1698" w:rsidRPr="008478E3">
        <w:rPr>
          <w:rFonts w:ascii="Calibri" w:hAnsi="Calibri" w:cs="Calibri"/>
          <w:color w:val="000000"/>
          <w:shd w:val="clear" w:color="auto" w:fill="FFFFFF"/>
        </w:rPr>
        <w:t xml:space="preserve">According </w:t>
      </w:r>
      <w:r>
        <w:rPr>
          <w:rFonts w:ascii="Calibri" w:hAnsi="Calibri" w:cs="Calibri"/>
          <w:color w:val="000000"/>
          <w:shd w:val="clear" w:color="auto" w:fill="FFFFFF"/>
        </w:rPr>
        <w:t xml:space="preserve">to </w:t>
      </w:r>
      <w:proofErr w:type="spellStart"/>
      <w:r w:rsidR="006E1698" w:rsidRPr="006C317C">
        <w:rPr>
          <w:rFonts w:ascii="Calibri" w:hAnsi="Calibri" w:cs="Calibri"/>
          <w:color w:val="000000"/>
          <w:shd w:val="clear" w:color="auto" w:fill="FFFFFF"/>
        </w:rPr>
        <w:t>Atmosfair</w:t>
      </w:r>
      <w:proofErr w:type="spellEnd"/>
      <w:r w:rsidR="006E1698" w:rsidRPr="008478E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6E1698" w:rsidRPr="008478E3">
        <w:rPr>
          <w:rFonts w:ascii="Calibri" w:hAnsi="Calibri" w:cs="Calibri"/>
          <w:color w:val="000000"/>
        </w:rPr>
        <w:t>a single long-haul flight can create more carbon emissions in a few hours than the average person in 56 different countries will generate in an entire year</w:t>
      </w:r>
      <w:r w:rsidR="00772636" w:rsidRPr="00772636">
        <w:rPr>
          <w:rFonts w:asciiTheme="minorHAnsi" w:hAnsiTheme="minorHAnsi" w:cstheme="minorHAnsi"/>
          <w:color w:val="000000"/>
        </w:rPr>
        <w:t>.</w:t>
      </w:r>
      <w:r w:rsidR="00772636" w:rsidRPr="00772636">
        <w:t xml:space="preserve"> </w:t>
      </w:r>
      <w:r w:rsidRPr="00B219F2">
        <w:rPr>
          <w:rFonts w:ascii="Calibri" w:hAnsi="Calibri" w:cs="Calibri"/>
          <w:color w:val="000000"/>
        </w:rPr>
        <w:t xml:space="preserve">The International Air Transport Association (IATA) has set a net-zero carbon emissions target by 2050, recognizing Sustainable Aviation Fuel (SAF) as a </w:t>
      </w:r>
      <w:r>
        <w:rPr>
          <w:rFonts w:ascii="Calibri" w:hAnsi="Calibri" w:cs="Calibri"/>
          <w:color w:val="000000"/>
        </w:rPr>
        <w:t>beacon of hope</w:t>
      </w:r>
      <w:r w:rsidRPr="00B219F2">
        <w:rPr>
          <w:rFonts w:ascii="Calibri" w:hAnsi="Calibri" w:cs="Calibri"/>
          <w:color w:val="000000"/>
        </w:rPr>
        <w:t xml:space="preserve"> for achieving this goal. SAF, a biofuel alternative, offers up to an 80% reduction </w:t>
      </w:r>
      <w:r w:rsidRPr="00EE64A6">
        <w:rPr>
          <w:rFonts w:ascii="Calibri" w:hAnsi="Calibri" w:cs="Calibri"/>
          <w:color w:val="000000"/>
        </w:rPr>
        <w:t>compared to traditional fuels</w:t>
      </w:r>
      <w:r>
        <w:rPr>
          <w:rFonts w:ascii="Calibri" w:hAnsi="Calibri" w:cs="Calibri"/>
          <w:color w:val="000000"/>
        </w:rPr>
        <w:t xml:space="preserve"> </w:t>
      </w:r>
      <w:r w:rsidRPr="00B219F2">
        <w:rPr>
          <w:rFonts w:ascii="Calibri" w:hAnsi="Calibri" w:cs="Calibri"/>
          <w:color w:val="000000"/>
        </w:rPr>
        <w:t>and is key to the industry's greener future.</w:t>
      </w:r>
      <w:r>
        <w:rPr>
          <w:rFonts w:ascii="Calibri" w:hAnsi="Calibri" w:cs="Calibri"/>
          <w:color w:val="000000"/>
        </w:rPr>
        <w:t xml:space="preserve"> </w:t>
      </w:r>
      <w:r w:rsidR="00EE64A6" w:rsidRPr="00EE64A6">
        <w:rPr>
          <w:rFonts w:ascii="Calibri" w:hAnsi="Calibri" w:cs="Calibri"/>
          <w:color w:val="000000"/>
        </w:rPr>
        <w:t>United Airlines</w:t>
      </w:r>
      <w:r w:rsidR="000376B0">
        <w:rPr>
          <w:rFonts w:ascii="Calibri" w:hAnsi="Calibri" w:cs="Calibri"/>
          <w:color w:val="000000"/>
        </w:rPr>
        <w:t xml:space="preserve"> or hereafter referred to as United</w:t>
      </w:r>
      <w:r w:rsidR="00EE64A6" w:rsidRPr="00EE64A6">
        <w:rPr>
          <w:rFonts w:ascii="Calibri" w:hAnsi="Calibri" w:cs="Calibri"/>
          <w:color w:val="000000"/>
        </w:rPr>
        <w:t>, in its mission to lead the charge towards a sustainable future, has not only been an early adopter of SAF but is also committed to a 100% green operation by 2050</w:t>
      </w:r>
      <w:r w:rsidR="00EE64A6">
        <w:rPr>
          <w:rFonts w:ascii="Calibri" w:hAnsi="Calibri" w:cs="Calibri"/>
          <w:color w:val="000000"/>
        </w:rPr>
        <w:t xml:space="preserve">. </w:t>
      </w:r>
    </w:p>
    <w:p w14:paraId="4A60C964" w14:textId="66F730CE" w:rsidR="005E03D3" w:rsidRPr="005E03D3" w:rsidRDefault="006E1698" w:rsidP="00CB7EAD">
      <w:pPr>
        <w:pStyle w:val="NormalWeb"/>
        <w:spacing w:before="0" w:beforeAutospacing="0" w:after="300" w:afterAutospacing="0"/>
        <w:ind w:firstLine="720"/>
        <w:jc w:val="both"/>
        <w:rPr>
          <w:rFonts w:ascii="Calibri" w:hAnsi="Calibri" w:cs="Calibri"/>
          <w:color w:val="000000"/>
        </w:rPr>
      </w:pPr>
      <w:r w:rsidRPr="00EE64A6">
        <w:rPr>
          <w:rFonts w:ascii="Calibri" w:hAnsi="Calibri" w:cs="Calibri"/>
          <w:color w:val="000000"/>
        </w:rPr>
        <w:t xml:space="preserve">Avian Consulting Group </w:t>
      </w:r>
      <w:r w:rsidR="00EE64A6" w:rsidRPr="00EE64A6">
        <w:rPr>
          <w:rFonts w:ascii="Calibri" w:hAnsi="Calibri" w:cs="Calibri"/>
          <w:color w:val="000000"/>
        </w:rPr>
        <w:t>recognizes the challenges</w:t>
      </w:r>
      <w:r w:rsidRPr="00EE64A6">
        <w:rPr>
          <w:rFonts w:ascii="Calibri" w:hAnsi="Calibri" w:cs="Calibri"/>
          <w:color w:val="000000"/>
        </w:rPr>
        <w:t xml:space="preserve"> United Airlines </w:t>
      </w:r>
      <w:r w:rsidR="00EE64A6" w:rsidRPr="00EE64A6">
        <w:rPr>
          <w:rFonts w:ascii="Calibri" w:hAnsi="Calibri" w:cs="Calibri"/>
          <w:color w:val="000000"/>
        </w:rPr>
        <w:t xml:space="preserve">would face </w:t>
      </w:r>
      <w:r w:rsidR="00307DC6">
        <w:rPr>
          <w:rFonts w:ascii="Calibri" w:hAnsi="Calibri" w:cs="Calibri"/>
          <w:color w:val="000000"/>
        </w:rPr>
        <w:t>as it ventures on its path towards a sustainable future. M</w:t>
      </w:r>
      <w:r w:rsidR="000376B0">
        <w:rPr>
          <w:rFonts w:ascii="Calibri" w:hAnsi="Calibri" w:cs="Calibri"/>
          <w:color w:val="000000"/>
        </w:rPr>
        <w:t>aintaining a competitive edge</w:t>
      </w:r>
      <w:r w:rsidR="000C6E4C">
        <w:rPr>
          <w:rFonts w:ascii="Calibri" w:hAnsi="Calibri" w:cs="Calibri"/>
          <w:color w:val="000000"/>
        </w:rPr>
        <w:t xml:space="preserve"> and</w:t>
      </w:r>
      <w:r w:rsidR="000376B0">
        <w:rPr>
          <w:rFonts w:ascii="Calibri" w:hAnsi="Calibri" w:cs="Calibri"/>
          <w:color w:val="000000"/>
        </w:rPr>
        <w:t xml:space="preserve"> growing profits while managing </w:t>
      </w:r>
      <w:r w:rsidR="000C6E4C">
        <w:rPr>
          <w:rFonts w:ascii="Calibri" w:hAnsi="Calibri" w:cs="Calibri"/>
          <w:color w:val="000000"/>
        </w:rPr>
        <w:t xml:space="preserve">the high costs of SAF, </w:t>
      </w:r>
      <w:r w:rsidR="008C64D0">
        <w:rPr>
          <w:rFonts w:ascii="Calibri" w:hAnsi="Calibri" w:cs="Calibri"/>
          <w:color w:val="000000"/>
        </w:rPr>
        <w:t>supply chain challenges</w:t>
      </w:r>
      <w:r w:rsidR="000376B0">
        <w:rPr>
          <w:rFonts w:ascii="Calibri" w:hAnsi="Calibri" w:cs="Calibri"/>
          <w:color w:val="000000"/>
        </w:rPr>
        <w:t xml:space="preserve"> and </w:t>
      </w:r>
      <w:r w:rsidR="000C6E4C">
        <w:rPr>
          <w:rFonts w:ascii="Calibri" w:hAnsi="Calibri" w:cs="Calibri"/>
          <w:color w:val="000000"/>
        </w:rPr>
        <w:t xml:space="preserve">adhering to </w:t>
      </w:r>
      <w:r w:rsidR="000376B0">
        <w:rPr>
          <w:rFonts w:ascii="Calibri" w:hAnsi="Calibri" w:cs="Calibri"/>
          <w:color w:val="000000"/>
        </w:rPr>
        <w:t>regulatory compliance</w:t>
      </w:r>
      <w:r w:rsidR="008C64D0">
        <w:rPr>
          <w:rFonts w:ascii="Calibri" w:hAnsi="Calibri" w:cs="Calibri"/>
          <w:color w:val="000000"/>
        </w:rPr>
        <w:t xml:space="preserve"> </w:t>
      </w:r>
      <w:r w:rsidR="008C64D0" w:rsidRPr="008C64D0">
        <w:rPr>
          <w:rFonts w:ascii="Calibri" w:hAnsi="Calibri" w:cs="Calibri"/>
          <w:color w:val="000000"/>
        </w:rPr>
        <w:t>pose significant hurdles.</w:t>
      </w:r>
      <w:r w:rsidR="008C64D0">
        <w:rPr>
          <w:rFonts w:ascii="Calibri" w:hAnsi="Calibri" w:cs="Calibri"/>
          <w:color w:val="000000"/>
        </w:rPr>
        <w:t xml:space="preserve"> </w:t>
      </w:r>
      <w:r w:rsidR="00EE64A6">
        <w:rPr>
          <w:rFonts w:ascii="Calibri" w:hAnsi="Calibri" w:cs="Calibri"/>
          <w:color w:val="000000"/>
        </w:rPr>
        <w:t xml:space="preserve">We aim to address </w:t>
      </w:r>
      <w:r w:rsidR="008C64D0">
        <w:rPr>
          <w:rFonts w:ascii="Calibri" w:hAnsi="Calibri" w:cs="Calibri"/>
          <w:color w:val="000000"/>
        </w:rPr>
        <w:t>these</w:t>
      </w:r>
      <w:r w:rsidR="00EE64A6">
        <w:rPr>
          <w:rFonts w:ascii="Calibri" w:hAnsi="Calibri" w:cs="Calibri"/>
          <w:color w:val="000000"/>
        </w:rPr>
        <w:t xml:space="preserve"> challenges </w:t>
      </w:r>
      <w:r w:rsidR="001F5E93">
        <w:rPr>
          <w:rFonts w:ascii="Calibri" w:hAnsi="Calibri" w:cs="Calibri"/>
          <w:color w:val="000000"/>
        </w:rPr>
        <w:t>by first</w:t>
      </w:r>
      <w:r w:rsidR="008C64D0">
        <w:rPr>
          <w:rFonts w:ascii="Calibri" w:hAnsi="Calibri" w:cs="Calibri"/>
          <w:color w:val="000000"/>
        </w:rPr>
        <w:t xml:space="preserve"> </w:t>
      </w:r>
      <w:r w:rsidR="001F5E93">
        <w:rPr>
          <w:rFonts w:ascii="Calibri" w:hAnsi="Calibri" w:cs="Calibri"/>
          <w:color w:val="000000"/>
        </w:rPr>
        <w:t xml:space="preserve">analyzing the current </w:t>
      </w:r>
      <w:r w:rsidR="001F5E93" w:rsidRPr="001F5E93">
        <w:rPr>
          <w:rFonts w:ascii="Calibri" w:hAnsi="Calibri" w:cs="Calibri"/>
          <w:color w:val="000000"/>
        </w:rPr>
        <w:t>fuel usage, infrastructure, operational processes</w:t>
      </w:r>
      <w:r w:rsidR="001F5E93">
        <w:rPr>
          <w:rFonts w:ascii="Calibri" w:hAnsi="Calibri" w:cs="Calibri"/>
          <w:color w:val="000000"/>
        </w:rPr>
        <w:t xml:space="preserve"> and </w:t>
      </w:r>
      <w:r w:rsidR="001F5E93" w:rsidRPr="001F5E93">
        <w:rPr>
          <w:rFonts w:ascii="Calibri" w:hAnsi="Calibri" w:cs="Calibri"/>
          <w:color w:val="000000"/>
        </w:rPr>
        <w:t xml:space="preserve">regulatory frameworks and incentives </w:t>
      </w:r>
      <w:r w:rsidR="001F5E93">
        <w:rPr>
          <w:rFonts w:ascii="Calibri" w:hAnsi="Calibri" w:cs="Calibri"/>
          <w:color w:val="000000"/>
        </w:rPr>
        <w:t>regarding</w:t>
      </w:r>
      <w:r w:rsidR="001F5E93" w:rsidRPr="001F5E93">
        <w:rPr>
          <w:rFonts w:ascii="Calibri" w:hAnsi="Calibri" w:cs="Calibri"/>
          <w:color w:val="000000"/>
        </w:rPr>
        <w:t xml:space="preserve"> SAF adoption</w:t>
      </w:r>
      <w:r w:rsidR="001F5E93">
        <w:rPr>
          <w:rFonts w:ascii="Calibri" w:hAnsi="Calibri" w:cs="Calibri"/>
          <w:color w:val="000000"/>
        </w:rPr>
        <w:t xml:space="preserve">. </w:t>
      </w:r>
      <w:r w:rsidR="00B219F2" w:rsidRPr="00B219F2">
        <w:rPr>
          <w:rFonts w:ascii="Calibri" w:hAnsi="Calibri" w:cs="Calibri"/>
          <w:color w:val="000000"/>
        </w:rPr>
        <w:t>Subsequently, propos</w:t>
      </w:r>
      <w:r w:rsidR="000C6E4C">
        <w:rPr>
          <w:rFonts w:ascii="Calibri" w:hAnsi="Calibri" w:cs="Calibri"/>
          <w:color w:val="000000"/>
        </w:rPr>
        <w:t>ing</w:t>
      </w:r>
      <w:r w:rsidR="00B219F2" w:rsidRPr="00B219F2">
        <w:rPr>
          <w:rFonts w:ascii="Calibri" w:hAnsi="Calibri" w:cs="Calibri"/>
          <w:color w:val="000000"/>
        </w:rPr>
        <w:t xml:space="preserve"> a strategic roadmap to guide United towards </w:t>
      </w:r>
      <w:r w:rsidR="000C6E4C">
        <w:rPr>
          <w:rFonts w:ascii="Calibri" w:hAnsi="Calibri" w:cs="Calibri"/>
          <w:color w:val="000000"/>
        </w:rPr>
        <w:t xml:space="preserve">a </w:t>
      </w:r>
      <w:r w:rsidR="00B219F2" w:rsidRPr="00B219F2">
        <w:rPr>
          <w:rFonts w:ascii="Calibri" w:hAnsi="Calibri" w:cs="Calibri"/>
          <w:color w:val="000000"/>
        </w:rPr>
        <w:t>smooth</w:t>
      </w:r>
      <w:r w:rsidR="000C6E4C">
        <w:rPr>
          <w:rFonts w:ascii="Calibri" w:hAnsi="Calibri" w:cs="Calibri"/>
          <w:color w:val="000000"/>
        </w:rPr>
        <w:t>er</w:t>
      </w:r>
      <w:r w:rsidR="00B219F2" w:rsidRPr="00B219F2">
        <w:rPr>
          <w:rFonts w:ascii="Calibri" w:hAnsi="Calibri" w:cs="Calibri"/>
          <w:color w:val="000000"/>
        </w:rPr>
        <w:t xml:space="preserve"> fuel transition. This </w:t>
      </w:r>
      <w:r w:rsidR="005E151F">
        <w:rPr>
          <w:rFonts w:ascii="Calibri" w:hAnsi="Calibri" w:cs="Calibri"/>
          <w:color w:val="000000"/>
        </w:rPr>
        <w:t xml:space="preserve">will </w:t>
      </w:r>
      <w:r w:rsidR="00B219F2" w:rsidRPr="00B219F2">
        <w:rPr>
          <w:rFonts w:ascii="Calibri" w:hAnsi="Calibri" w:cs="Calibri"/>
          <w:color w:val="000000"/>
        </w:rPr>
        <w:t>involve economic modeling to navigate high costs, advocating for governmental policies fostering research and lowering SAF costs, and assisting in establishing partnerships to secure a sustainable feedstock supply chain.</w:t>
      </w:r>
      <w:r w:rsidR="00B219F2">
        <w:rPr>
          <w:rFonts w:ascii="Calibri" w:hAnsi="Calibri" w:cs="Calibri"/>
          <w:color w:val="000000"/>
        </w:rPr>
        <w:t xml:space="preserve"> </w:t>
      </w:r>
      <w:r w:rsidR="00E9028E">
        <w:rPr>
          <w:rFonts w:ascii="Calibri" w:hAnsi="Calibri" w:cs="Calibri"/>
          <w:color w:val="000000"/>
        </w:rPr>
        <w:t xml:space="preserve">We will also assist United through </w:t>
      </w:r>
      <w:r w:rsidR="008C64D0" w:rsidRPr="008C64D0">
        <w:rPr>
          <w:rFonts w:ascii="Calibri" w:hAnsi="Calibri" w:cs="Calibri"/>
          <w:color w:val="000000"/>
        </w:rPr>
        <w:t xml:space="preserve">the legal complexities of SAF adoption, ensuring compliance with emerging regulations and advocating for policy changes that incentivize SAF's </w:t>
      </w:r>
      <w:r w:rsidR="000C6E4C">
        <w:rPr>
          <w:rFonts w:ascii="Calibri" w:hAnsi="Calibri" w:cs="Calibri"/>
          <w:color w:val="000000"/>
        </w:rPr>
        <w:t>scaled adoption</w:t>
      </w:r>
      <w:r w:rsidR="008C64D0" w:rsidRPr="008C64D0">
        <w:rPr>
          <w:rFonts w:ascii="Calibri" w:hAnsi="Calibri" w:cs="Calibri"/>
          <w:color w:val="000000"/>
        </w:rPr>
        <w:t>.</w:t>
      </w:r>
      <w:r w:rsidR="00E9028E">
        <w:rPr>
          <w:rFonts w:ascii="Calibri" w:hAnsi="Calibri" w:cs="Calibri"/>
          <w:color w:val="000000"/>
        </w:rPr>
        <w:t xml:space="preserve"> For operational efficiency, we suggest greater emphasis on route optimization and weight reduction strategies. A key factor in successful adoption of SAF would be strategic engagement with the government, industry partners, competitors, and environmental organizations to align efforts and share best practices. </w:t>
      </w:r>
      <w:r w:rsidR="00D43633">
        <w:rPr>
          <w:rFonts w:ascii="Calibri" w:hAnsi="Calibri" w:cs="Calibri"/>
          <w:color w:val="000000"/>
        </w:rPr>
        <w:t xml:space="preserve">Further, we </w:t>
      </w:r>
      <w:r w:rsidR="005E151F">
        <w:rPr>
          <w:rFonts w:ascii="Calibri" w:hAnsi="Calibri" w:cs="Calibri"/>
          <w:color w:val="000000"/>
        </w:rPr>
        <w:t xml:space="preserve">will </w:t>
      </w:r>
      <w:r w:rsidR="00D43633">
        <w:rPr>
          <w:rFonts w:ascii="Calibri" w:hAnsi="Calibri" w:cs="Calibri"/>
          <w:color w:val="000000"/>
        </w:rPr>
        <w:t xml:space="preserve">encourage United Airlines to invest in research </w:t>
      </w:r>
      <w:r w:rsidR="00307DC6">
        <w:rPr>
          <w:rFonts w:ascii="Calibri" w:hAnsi="Calibri" w:cs="Calibri"/>
          <w:color w:val="000000"/>
        </w:rPr>
        <w:t>focused on development of greener fuels and emission reduction.</w:t>
      </w:r>
      <w:r w:rsidR="00D43633">
        <w:rPr>
          <w:rFonts w:ascii="Calibri" w:hAnsi="Calibri" w:cs="Calibri"/>
          <w:color w:val="000000"/>
        </w:rPr>
        <w:t xml:space="preserve"> </w:t>
      </w:r>
      <w:r w:rsidR="00D43633" w:rsidRPr="00D43633">
        <w:rPr>
          <w:rFonts w:ascii="Calibri" w:hAnsi="Calibri" w:cs="Calibri"/>
          <w:color w:val="000000"/>
        </w:rPr>
        <w:t>This approach will assist United Airlines in meeting environmental commitments and positioning itself as a leader in reducing aviation's climate impact. Avian is committed to supporting United Airlines in navigating this transformation, ensuring financial viability and regulatory compliance.</w:t>
      </w:r>
    </w:p>
    <w:sectPr w:rsidR="005E03D3" w:rsidRPr="005E03D3" w:rsidSect="00DD3288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1FE9" w14:textId="77777777" w:rsidR="00DD3288" w:rsidRDefault="00DD3288" w:rsidP="0066118B">
      <w:pPr>
        <w:spacing w:after="0" w:line="240" w:lineRule="auto"/>
      </w:pPr>
      <w:r>
        <w:separator/>
      </w:r>
    </w:p>
  </w:endnote>
  <w:endnote w:type="continuationSeparator" w:id="0">
    <w:p w14:paraId="240351FF" w14:textId="77777777" w:rsidR="00DD3288" w:rsidRDefault="00DD3288" w:rsidP="006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1BDC" w14:textId="77777777" w:rsidR="00DD3288" w:rsidRDefault="00DD3288" w:rsidP="0066118B">
      <w:pPr>
        <w:spacing w:after="0" w:line="240" w:lineRule="auto"/>
      </w:pPr>
      <w:r>
        <w:separator/>
      </w:r>
    </w:p>
  </w:footnote>
  <w:footnote w:type="continuationSeparator" w:id="0">
    <w:p w14:paraId="1F2ACF4D" w14:textId="77777777" w:rsidR="00DD3288" w:rsidRDefault="00DD3288" w:rsidP="006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1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2D"/>
    <w:rsid w:val="000376B0"/>
    <w:rsid w:val="00041D1F"/>
    <w:rsid w:val="000B70C8"/>
    <w:rsid w:val="000C6E4C"/>
    <w:rsid w:val="00174352"/>
    <w:rsid w:val="001F5E93"/>
    <w:rsid w:val="001F64A2"/>
    <w:rsid w:val="002274F3"/>
    <w:rsid w:val="00296D71"/>
    <w:rsid w:val="00303557"/>
    <w:rsid w:val="00307DC6"/>
    <w:rsid w:val="0054494F"/>
    <w:rsid w:val="00584D7C"/>
    <w:rsid w:val="005E03D3"/>
    <w:rsid w:val="005E151F"/>
    <w:rsid w:val="005F7CDB"/>
    <w:rsid w:val="006022A3"/>
    <w:rsid w:val="0066118B"/>
    <w:rsid w:val="00697EFD"/>
    <w:rsid w:val="006A4EF0"/>
    <w:rsid w:val="006C317C"/>
    <w:rsid w:val="006E1698"/>
    <w:rsid w:val="00732F8E"/>
    <w:rsid w:val="00736606"/>
    <w:rsid w:val="007424FD"/>
    <w:rsid w:val="0075302D"/>
    <w:rsid w:val="00772636"/>
    <w:rsid w:val="007B242E"/>
    <w:rsid w:val="00817B2F"/>
    <w:rsid w:val="008478E3"/>
    <w:rsid w:val="00857311"/>
    <w:rsid w:val="00870662"/>
    <w:rsid w:val="00876C65"/>
    <w:rsid w:val="008873C0"/>
    <w:rsid w:val="00894C97"/>
    <w:rsid w:val="008A6509"/>
    <w:rsid w:val="008C64D0"/>
    <w:rsid w:val="00A13BA8"/>
    <w:rsid w:val="00A26DF7"/>
    <w:rsid w:val="00AA24C9"/>
    <w:rsid w:val="00AA2541"/>
    <w:rsid w:val="00AD045A"/>
    <w:rsid w:val="00AD44F0"/>
    <w:rsid w:val="00B04346"/>
    <w:rsid w:val="00B219F2"/>
    <w:rsid w:val="00B2717D"/>
    <w:rsid w:val="00B82C43"/>
    <w:rsid w:val="00BB0163"/>
    <w:rsid w:val="00BC0103"/>
    <w:rsid w:val="00BC797B"/>
    <w:rsid w:val="00BF5E69"/>
    <w:rsid w:val="00C41C86"/>
    <w:rsid w:val="00CB7EAD"/>
    <w:rsid w:val="00D325EB"/>
    <w:rsid w:val="00D36550"/>
    <w:rsid w:val="00D43633"/>
    <w:rsid w:val="00DD3288"/>
    <w:rsid w:val="00DE76BA"/>
    <w:rsid w:val="00E17570"/>
    <w:rsid w:val="00E9028E"/>
    <w:rsid w:val="00EE64A6"/>
    <w:rsid w:val="00EF58DA"/>
    <w:rsid w:val="00F43E6A"/>
    <w:rsid w:val="00F56DD5"/>
    <w:rsid w:val="00FD4260"/>
    <w:rsid w:val="7485F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ABB"/>
  <w15:chartTrackingRefBased/>
  <w15:docId w15:val="{851F2F5E-D7B4-4274-AF91-E2531FD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E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698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F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D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CD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Pollinger, Cleo</cp:lastModifiedBy>
  <cp:revision>3</cp:revision>
  <cp:lastPrinted>2024-03-18T21:26:00Z</cp:lastPrinted>
  <dcterms:created xsi:type="dcterms:W3CDTF">2024-03-28T01:54:00Z</dcterms:created>
  <dcterms:modified xsi:type="dcterms:W3CDTF">2024-03-28T15:15:00Z</dcterms:modified>
</cp:coreProperties>
</file>